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88" w:rsidRPr="00F32574" w:rsidRDefault="005D7088" w:rsidP="00F32574">
      <w:pPr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</w:rPr>
      </w:pPr>
      <w:r w:rsidRPr="00F32574">
        <w:rPr>
          <w:rFonts w:ascii="Arial" w:eastAsia="Times New Roman" w:hAnsi="Arial" w:cs="Arial"/>
          <w:b/>
          <w:bCs/>
          <w:sz w:val="24"/>
          <w:szCs w:val="24"/>
        </w:rPr>
        <w:t>ПСН для предпринимателей</w:t>
      </w:r>
    </w:p>
    <w:p w:rsidR="005D7088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Патентная система работает на всей территории России, нормы описаны в налоговом кодексе. В каждом конкретном регионе правила патента могут отличаться, их описывают локальные законы.</w:t>
      </w:r>
    </w:p>
    <w:p w:rsidR="00F32574" w:rsidRPr="00F32574" w:rsidRDefault="00F32574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7088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Патент распространяется на отдельные виды деятельности — ориентировочный перечень есть в налоговом кодексе. Среди них различные услуги, розничная торговля, сельскохозяйственные работы и разработка компьютерных программ. Например, на патенте могут работать парикмахеры, няни, ветеринары и разработчики.</w:t>
      </w:r>
    </w:p>
    <w:p w:rsidR="00F32574" w:rsidRPr="00F32574" w:rsidRDefault="00F32574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7088" w:rsidRPr="00F32574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С 2021 года в налоговом кодексе расширили список запрещенных видов деятельности. На них нельзя получить патент:</w:t>
      </w:r>
    </w:p>
    <w:p w:rsidR="005D7088" w:rsidRPr="00F32574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деятельность по договорам простого товарищества или доверительного управления имуществом;</w:t>
      </w:r>
    </w:p>
    <w:p w:rsidR="005D7088" w:rsidRPr="00F32574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производство подакцизных товаров;</w:t>
      </w:r>
    </w:p>
    <w:p w:rsidR="005D7088" w:rsidRPr="00F32574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добыча и продажа полезных ископаемых;</w:t>
      </w:r>
    </w:p>
    <w:p w:rsidR="005D7088" w:rsidRPr="00F32574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оптовая торговля;</w:t>
      </w:r>
    </w:p>
    <w:p w:rsidR="005D7088" w:rsidRPr="00F32574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проведение сделок с ценными бумагами.</w:t>
      </w:r>
    </w:p>
    <w:p w:rsidR="005D7088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Во многом патент выигрывает у других систем налогообложения.</w:t>
      </w:r>
    </w:p>
    <w:p w:rsidR="00F32574" w:rsidRPr="00F32574" w:rsidRDefault="00F32574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7088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1. Расчет по потенциальному доходу, а не реальному. Потенциальный доход — это предполагаемая сумма дохода ИП по определенному виду деятельности. Его величину устанавливают региональные власти, и в разных населенных пунктах она может отличаться. Стоимость патента не зависит от того, сколько денег поступает на счет. Сколько бы предприниматель ни заработал, стоимость патента для него не изменится.</w:t>
      </w:r>
    </w:p>
    <w:p w:rsidR="00F32574" w:rsidRPr="00F32574" w:rsidRDefault="00F32574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7088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2. С патентом ИП не платят другие налоги. ИП, который купил патент, в большинстве случаев не должен платить НДФЛ, налог на имущество физлиц и НДС. Но есть и исключения. Например, при ввозе товара из-за рубежа все равно придется заплатить НДС, а при получении доходов, которые не связаны с патентом, — НДФЛ. Это редкие случаи, они описаны в налоговом кодексе.</w:t>
      </w:r>
    </w:p>
    <w:p w:rsidR="00F32574" w:rsidRPr="00F32574" w:rsidRDefault="00F32574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7088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3. Простая отчетность. Налоговой декларации на патенте нет, сдавать декларацию не нужно. Весь учет — это записывать доходы в книге учета доходов ИП.</w:t>
      </w:r>
    </w:p>
    <w:p w:rsidR="00F32574" w:rsidRPr="00F32574" w:rsidRDefault="00F32574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7088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 xml:space="preserve">4. Можно совмещать с другими </w:t>
      </w:r>
      <w:proofErr w:type="spellStart"/>
      <w:r w:rsidRPr="00F32574">
        <w:rPr>
          <w:rFonts w:ascii="Arial" w:eastAsia="Times New Roman" w:hAnsi="Arial" w:cs="Arial"/>
          <w:sz w:val="24"/>
          <w:szCs w:val="24"/>
        </w:rPr>
        <w:t>спецрежимами</w:t>
      </w:r>
      <w:proofErr w:type="spellEnd"/>
      <w:r w:rsidRPr="00F32574">
        <w:rPr>
          <w:rFonts w:ascii="Arial" w:eastAsia="Times New Roman" w:hAnsi="Arial" w:cs="Arial"/>
          <w:sz w:val="24"/>
          <w:szCs w:val="24"/>
        </w:rPr>
        <w:t>. Например, одновременно работать на патенте в одном виде деятельности, а на УСН — в другом. Это бывает удобно, когда ИП развивает бизнес в нескольких направлениях.</w:t>
      </w:r>
    </w:p>
    <w:p w:rsidR="00F32574" w:rsidRPr="00F32574" w:rsidRDefault="00F32574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</w:p>
    <w:p w:rsidR="005D7088" w:rsidRPr="00F32574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>Прежде чем переходить на патент, нужно убедиться, что ИП соответствует требованиям:</w:t>
      </w:r>
    </w:p>
    <w:p w:rsidR="005D7088" w:rsidRPr="00F32574" w:rsidRDefault="00F32574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5D7088" w:rsidRPr="00F32574">
        <w:rPr>
          <w:rFonts w:ascii="Arial" w:eastAsia="Times New Roman" w:hAnsi="Arial" w:cs="Arial"/>
          <w:sz w:val="24"/>
          <w:szCs w:val="24"/>
        </w:rPr>
        <w:t xml:space="preserve">одовой доход ИП не должен превышать 60 </w:t>
      </w:r>
      <w:proofErr w:type="gramStart"/>
      <w:r w:rsidR="005D7088" w:rsidRPr="00F32574">
        <w:rPr>
          <w:rFonts w:ascii="Arial" w:eastAsia="Times New Roman" w:hAnsi="Arial" w:cs="Arial"/>
          <w:sz w:val="24"/>
          <w:szCs w:val="24"/>
        </w:rPr>
        <w:t>млн</w:t>
      </w:r>
      <w:proofErr w:type="gramEnd"/>
      <w:r w:rsidR="005D7088" w:rsidRPr="00F32574">
        <w:rPr>
          <w:rFonts w:ascii="Arial" w:eastAsia="Times New Roman" w:hAnsi="Arial" w:cs="Arial"/>
          <w:sz w:val="24"/>
          <w:szCs w:val="24"/>
        </w:rPr>
        <w:t xml:space="preserve"> рублей. Если у предпринимателя несколько патенто</w:t>
      </w:r>
      <w:r>
        <w:rPr>
          <w:rFonts w:ascii="Arial" w:eastAsia="Times New Roman" w:hAnsi="Arial" w:cs="Arial"/>
          <w:sz w:val="24"/>
          <w:szCs w:val="24"/>
        </w:rPr>
        <w:t>в, суммируют выручку по каждому;</w:t>
      </w:r>
    </w:p>
    <w:p w:rsidR="005D7088" w:rsidRPr="00F32574" w:rsidRDefault="00F32574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</w:t>
      </w:r>
      <w:r w:rsidR="005D7088" w:rsidRPr="00F32574">
        <w:rPr>
          <w:rFonts w:ascii="Arial" w:eastAsia="Times New Roman" w:hAnsi="Arial" w:cs="Arial"/>
          <w:sz w:val="24"/>
          <w:szCs w:val="24"/>
        </w:rPr>
        <w:t>е больше 15 работников — штатных или по гражданско-правовым договорам. Если патентов несколько, сотрудники учитываются по всем.</w:t>
      </w:r>
    </w:p>
    <w:p w:rsidR="005D7088" w:rsidRPr="00F32574" w:rsidRDefault="005D7088" w:rsidP="00F32574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F32574">
        <w:rPr>
          <w:rFonts w:ascii="Arial" w:eastAsia="Times New Roman" w:hAnsi="Arial" w:cs="Arial"/>
          <w:sz w:val="24"/>
          <w:szCs w:val="24"/>
        </w:rPr>
        <w:t xml:space="preserve">ИП на патенте не может привлекать для работ или услуг других ИП или </w:t>
      </w:r>
      <w:proofErr w:type="spellStart"/>
      <w:r w:rsidRPr="00F32574">
        <w:rPr>
          <w:rFonts w:ascii="Arial" w:eastAsia="Times New Roman" w:hAnsi="Arial" w:cs="Arial"/>
          <w:sz w:val="24"/>
          <w:szCs w:val="24"/>
        </w:rPr>
        <w:t>юрлиц</w:t>
      </w:r>
      <w:proofErr w:type="spellEnd"/>
      <w:r w:rsidRPr="00F32574">
        <w:rPr>
          <w:rFonts w:ascii="Arial" w:eastAsia="Times New Roman" w:hAnsi="Arial" w:cs="Arial"/>
          <w:sz w:val="24"/>
          <w:szCs w:val="24"/>
        </w:rPr>
        <w:t xml:space="preserve">. Нанять сотрудника в штат или пригласить исполнителя на разовую работу можно, а заказать услуги </w:t>
      </w:r>
      <w:proofErr w:type="gramStart"/>
      <w:r w:rsidRPr="00F32574">
        <w:rPr>
          <w:rFonts w:ascii="Arial" w:eastAsia="Times New Roman" w:hAnsi="Arial" w:cs="Arial"/>
          <w:sz w:val="24"/>
          <w:szCs w:val="24"/>
        </w:rPr>
        <w:t>у</w:t>
      </w:r>
      <w:proofErr w:type="gramEnd"/>
      <w:r w:rsidRPr="00F32574">
        <w:rPr>
          <w:rFonts w:ascii="Arial" w:eastAsia="Times New Roman" w:hAnsi="Arial" w:cs="Arial"/>
          <w:sz w:val="24"/>
          <w:szCs w:val="24"/>
        </w:rPr>
        <w:t xml:space="preserve"> другого ИП — нет.</w:t>
      </w:r>
    </w:p>
    <w:p w:rsidR="005D7088" w:rsidRPr="00F32574" w:rsidRDefault="005D7088" w:rsidP="00F3257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2574">
        <w:rPr>
          <w:rFonts w:ascii="Arial" w:hAnsi="Arial" w:cs="Arial"/>
          <w:sz w:val="24"/>
          <w:szCs w:val="24"/>
        </w:rPr>
        <w:lastRenderedPageBreak/>
        <w:t>Более подробная информация о применении ПСН размещена:</w:t>
      </w:r>
    </w:p>
    <w:p w:rsidR="005D7088" w:rsidRPr="00F32574" w:rsidRDefault="005D7088" w:rsidP="00F3257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32574">
        <w:rPr>
          <w:rFonts w:ascii="Arial" w:hAnsi="Arial" w:cs="Arial"/>
          <w:sz w:val="24"/>
          <w:szCs w:val="24"/>
        </w:rPr>
        <w:t>на официальном сай</w:t>
      </w:r>
      <w:r w:rsidR="00F32574">
        <w:rPr>
          <w:rFonts w:ascii="Arial" w:hAnsi="Arial" w:cs="Arial"/>
          <w:sz w:val="24"/>
          <w:szCs w:val="24"/>
        </w:rPr>
        <w:t>те Федеральной налоговой службы</w:t>
      </w:r>
      <w:r w:rsidRPr="00F32574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Pr="00F32574">
          <w:rPr>
            <w:rStyle w:val="a4"/>
            <w:rFonts w:ascii="Arial" w:hAnsi="Arial" w:cs="Arial"/>
            <w:color w:val="auto"/>
            <w:sz w:val="24"/>
            <w:szCs w:val="24"/>
          </w:rPr>
          <w:t>https://www.nalog.gov.ru/rn23/taxation/taxes/patent/</w:t>
        </w:r>
      </w:hyperlink>
      <w:r w:rsidRPr="00F32574">
        <w:rPr>
          <w:rFonts w:ascii="Arial" w:hAnsi="Arial" w:cs="Arial"/>
          <w:sz w:val="24"/>
          <w:szCs w:val="24"/>
        </w:rPr>
        <w:t>;</w:t>
      </w:r>
    </w:p>
    <w:p w:rsidR="005D7088" w:rsidRPr="00F32574" w:rsidRDefault="005D7088" w:rsidP="00F3257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F32574">
        <w:rPr>
          <w:rFonts w:ascii="Arial" w:hAnsi="Arial" w:cs="Arial"/>
          <w:sz w:val="24"/>
          <w:szCs w:val="24"/>
        </w:rPr>
        <w:t xml:space="preserve">на </w:t>
      </w:r>
      <w:proofErr w:type="gramStart"/>
      <w:r w:rsidRPr="00F32574">
        <w:rPr>
          <w:rFonts w:ascii="Arial" w:hAnsi="Arial" w:cs="Arial"/>
          <w:sz w:val="24"/>
          <w:szCs w:val="24"/>
        </w:rPr>
        <w:t>Интернет-сервисе</w:t>
      </w:r>
      <w:proofErr w:type="gramEnd"/>
      <w:r w:rsidRPr="00F32574">
        <w:rPr>
          <w:rFonts w:ascii="Arial" w:hAnsi="Arial" w:cs="Arial"/>
          <w:sz w:val="24"/>
          <w:szCs w:val="24"/>
        </w:rPr>
        <w:t xml:space="preserve"> Федеральной налоговой службы </w:t>
      </w:r>
      <w:hyperlink r:id="rId7" w:history="1">
        <w:r w:rsidRPr="00F32574">
          <w:rPr>
            <w:rStyle w:val="a4"/>
            <w:rFonts w:ascii="Arial" w:hAnsi="Arial" w:cs="Arial"/>
            <w:color w:val="auto"/>
            <w:sz w:val="24"/>
            <w:szCs w:val="24"/>
          </w:rPr>
          <w:t>https://patent.nalog.ru/</w:t>
        </w:r>
      </w:hyperlink>
      <w:bookmarkStart w:id="0" w:name="_GoBack"/>
      <w:bookmarkEnd w:id="0"/>
    </w:p>
    <w:p w:rsidR="00F32574" w:rsidRPr="00F32574" w:rsidRDefault="00F32574">
      <w:pPr>
        <w:pStyle w:val="a5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</w:p>
    <w:sectPr w:rsidR="00F32574" w:rsidRPr="00F3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93C63"/>
    <w:multiLevelType w:val="multilevel"/>
    <w:tmpl w:val="E1BEC0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74E84261"/>
    <w:multiLevelType w:val="multilevel"/>
    <w:tmpl w:val="AB3ED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7088"/>
    <w:rsid w:val="005D7088"/>
    <w:rsid w:val="00F3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D70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708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D7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D708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D70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79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16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05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66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41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2446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9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tent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23/taxation/taxes/paten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4</cp:revision>
  <dcterms:created xsi:type="dcterms:W3CDTF">2023-02-03T05:44:00Z</dcterms:created>
  <dcterms:modified xsi:type="dcterms:W3CDTF">2023-03-03T08:48:00Z</dcterms:modified>
</cp:coreProperties>
</file>